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F61" w14:textId="2B1B99F3" w:rsidR="00B148E1" w:rsidRDefault="00B148E1" w:rsidP="00B148E1">
      <w:pPr>
        <w:rPr>
          <w:rFonts w:ascii="Arial" w:hAnsi="Arial" w:cs="Arial"/>
          <w:color w:val="000000" w:themeColor="text1"/>
          <w:sz w:val="24"/>
          <w:szCs w:val="24"/>
        </w:rPr>
      </w:pPr>
      <w:r w:rsidRPr="000539D8">
        <w:rPr>
          <w:rFonts w:ascii="Arial" w:hAnsi="Arial" w:cs="Arial"/>
          <w:color w:val="000000" w:themeColor="text1"/>
          <w:sz w:val="24"/>
          <w:szCs w:val="24"/>
        </w:rPr>
        <w:t xml:space="preserve">Bogotá, D.C. 20 de </w:t>
      </w:r>
      <w:r w:rsidR="000539D8" w:rsidRPr="000539D8">
        <w:rPr>
          <w:rFonts w:ascii="Arial" w:hAnsi="Arial" w:cs="Arial"/>
          <w:color w:val="000000" w:themeColor="text1"/>
          <w:sz w:val="24"/>
          <w:szCs w:val="24"/>
        </w:rPr>
        <w:t>mayo de 2019</w:t>
      </w:r>
    </w:p>
    <w:p w14:paraId="5CEDD212" w14:textId="6C6E7EF1" w:rsidR="000539D8" w:rsidRPr="00574514" w:rsidRDefault="000539D8" w:rsidP="00B148E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74514">
        <w:rPr>
          <w:rFonts w:ascii="Arial" w:hAnsi="Arial" w:cs="Arial"/>
          <w:b/>
          <w:color w:val="000000" w:themeColor="text1"/>
          <w:sz w:val="24"/>
          <w:szCs w:val="24"/>
        </w:rPr>
        <w:t xml:space="preserve">MINISTERIO DE EDUCACIÓN NACIONAL </w:t>
      </w:r>
    </w:p>
    <w:p w14:paraId="6608CD6C" w14:textId="4DEA34E0" w:rsidR="000539D8" w:rsidRPr="00574514" w:rsidRDefault="000539D8" w:rsidP="00B148E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74514">
        <w:rPr>
          <w:rFonts w:ascii="Arial" w:hAnsi="Arial" w:cs="Arial"/>
          <w:b/>
          <w:color w:val="000000" w:themeColor="text1"/>
          <w:sz w:val="24"/>
          <w:szCs w:val="24"/>
        </w:rPr>
        <w:t>Resultados convocatoria Fondo de fomento a la Educación Media – FEM 2019</w:t>
      </w:r>
    </w:p>
    <w:p w14:paraId="53D04DEB" w14:textId="77777777" w:rsidR="00574514" w:rsidRPr="00297548" w:rsidRDefault="00574514" w:rsidP="00B148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A11C09" w14:textId="50E9DA72" w:rsidR="007E2BE2" w:rsidRPr="00E330C7" w:rsidRDefault="00574514" w:rsidP="004E4216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548">
        <w:rPr>
          <w:rFonts w:ascii="Arial" w:hAnsi="Arial" w:cs="Arial"/>
          <w:color w:val="000000" w:themeColor="text1"/>
          <w:sz w:val="24"/>
          <w:szCs w:val="24"/>
        </w:rPr>
        <w:t xml:space="preserve">El Ministerio, en cumplimiento de los términos y condiciones establecidos en la Convocatoria </w:t>
      </w:r>
      <w:r w:rsidRPr="00297548">
        <w:rPr>
          <w:rFonts w:ascii="Arial" w:hAnsi="Arial" w:cs="Arial"/>
          <w:b/>
          <w:color w:val="000000" w:themeColor="text1"/>
          <w:sz w:val="24"/>
          <w:szCs w:val="24"/>
        </w:rPr>
        <w:t>Fondo de Fomento a la Educación Media – FEM 2019</w:t>
      </w:r>
      <w:r w:rsidRPr="00297548">
        <w:rPr>
          <w:rFonts w:ascii="Arial" w:hAnsi="Arial" w:cs="Arial"/>
          <w:color w:val="000000" w:themeColor="text1"/>
          <w:sz w:val="24"/>
          <w:szCs w:val="24"/>
        </w:rPr>
        <w:t xml:space="preserve">, presenta los resultados del proceso de selección de los proyectos postulados por las Instituciones de Educación Superior </w:t>
      </w:r>
      <w:r w:rsidR="003B07B8">
        <w:rPr>
          <w:rFonts w:ascii="Arial" w:hAnsi="Arial" w:cs="Arial"/>
          <w:color w:val="000000" w:themeColor="text1"/>
          <w:sz w:val="24"/>
          <w:szCs w:val="24"/>
        </w:rPr>
        <w:t>que cuentan con Acreditación Institucional de Alta Calidad</w:t>
      </w:r>
      <w:r w:rsidRPr="00297548">
        <w:rPr>
          <w:rFonts w:ascii="Arial" w:hAnsi="Arial" w:cs="Arial"/>
          <w:color w:val="000000" w:themeColor="text1"/>
          <w:sz w:val="24"/>
          <w:szCs w:val="24"/>
        </w:rPr>
        <w:t>. La presente convocatoria tiene el objet</w:t>
      </w:r>
      <w:r w:rsidR="007E2BE2" w:rsidRPr="00297548">
        <w:rPr>
          <w:rFonts w:ascii="Arial" w:hAnsi="Arial" w:cs="Arial"/>
          <w:color w:val="000000" w:themeColor="text1"/>
          <w:sz w:val="24"/>
          <w:szCs w:val="24"/>
        </w:rPr>
        <w:t>o</w:t>
      </w:r>
      <w:r w:rsidR="007E2BE2" w:rsidRPr="00297548">
        <w:rPr>
          <w:rFonts w:ascii="Arial" w:hAnsi="Arial" w:cs="Arial"/>
          <w:sz w:val="24"/>
          <w:szCs w:val="24"/>
        </w:rPr>
        <w:t>, Ofrecer acompañamiento a las instituciones educativas oficiales para el mejoramiento de la calidad en la educación media, mediante el fortalecimiento de las competencias básicas y socioemocionales, de acuerdo a las necesidades de cada institución y estudiantes focalizados por el Ministerio de Educación Nacional en el marco de la estrategia “</w:t>
      </w:r>
      <w:r w:rsidR="007E2BE2" w:rsidRPr="00297548">
        <w:rPr>
          <w:rFonts w:ascii="Arial" w:hAnsi="Arial" w:cs="Arial"/>
          <w:i/>
          <w:sz w:val="24"/>
          <w:szCs w:val="24"/>
        </w:rPr>
        <w:t>Apuesta por</w:t>
      </w:r>
      <w:r w:rsidR="007E2BE2" w:rsidRPr="00297548">
        <w:rPr>
          <w:rFonts w:ascii="Arial" w:hAnsi="Arial" w:cs="Arial"/>
          <w:i/>
          <w:iCs/>
          <w:sz w:val="24"/>
          <w:szCs w:val="24"/>
        </w:rPr>
        <w:t xml:space="preserve"> una educación media con calidad y pertinencia para los jóvenes colombianos”.</w:t>
      </w:r>
    </w:p>
    <w:p w14:paraId="34E9E848" w14:textId="0C80E21C" w:rsidR="004E4216" w:rsidRDefault="004E4216" w:rsidP="004E4216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1E14637" w14:textId="649F4506" w:rsidR="00094A1A" w:rsidRDefault="004E4216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4E421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De conformidad con las determinaciones del Ministerio, el proceso de selección realizado por el comité evaluador estuvo basado en la revisión y evaluación de los criterios previamente establecidos en la convocatoria, a saber: </w:t>
      </w:r>
    </w:p>
    <w:p w14:paraId="21056913" w14:textId="77777777" w:rsidR="00094A1A" w:rsidRDefault="004E4216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4E421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1. Criterios habilitantes </w:t>
      </w:r>
    </w:p>
    <w:p w14:paraId="476EF861" w14:textId="4D27F595" w:rsidR="004E4216" w:rsidRDefault="004E4216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4E4216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2. Criterios </w:t>
      </w:r>
      <w:r w:rsidR="000F2A65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evaluables</w:t>
      </w:r>
    </w:p>
    <w:p w14:paraId="11053F61" w14:textId="77777777" w:rsidR="007B41C5" w:rsidRDefault="007B41C5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bookmarkStart w:id="0" w:name="_GoBack"/>
      <w:bookmarkEnd w:id="0"/>
    </w:p>
    <w:p w14:paraId="21142DF4" w14:textId="6416394C" w:rsidR="00197D74" w:rsidRDefault="00197D74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Para </w:t>
      </w:r>
      <w:r w:rsidR="003B07B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dar</w:t>
      </w:r>
      <w:r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continuidad </w:t>
      </w:r>
      <w:r w:rsidR="003B07B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al</w:t>
      </w:r>
      <w:r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proceso las Instituciones de Educación Superior seleccionadas deben adelantar el convenio con la Entidad Territorial Certificada </w:t>
      </w:r>
      <w:r w:rsidR="003B07B8"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correspondiente</w:t>
      </w:r>
      <w:r w:rsidR="003B07B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,</w:t>
      </w:r>
      <w:r w:rsidR="003B07B8"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r w:rsidR="003B07B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de acuerdo a los descrito en los términos de la Convocatoria </w:t>
      </w:r>
      <w:r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y enviar listados de estudiantes de</w:t>
      </w:r>
      <w:r w:rsidR="00E71947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los grados</w:t>
      </w:r>
      <w:r w:rsidRPr="00197D7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décimo y once. Para conocer los montos aprobados, el Ministerio se comunicará con cada responsable de los proyectos aprobados.</w:t>
      </w:r>
    </w:p>
    <w:p w14:paraId="155250AB" w14:textId="77777777" w:rsidR="005E36E5" w:rsidRDefault="005E36E5" w:rsidP="005E36E5">
      <w:pP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</w:p>
    <w:p w14:paraId="5E8DCE29" w14:textId="77777777" w:rsidR="005E36E5" w:rsidRDefault="005E36E5" w:rsidP="005E36E5">
      <w:pP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</w:p>
    <w:p w14:paraId="6723D472" w14:textId="77777777" w:rsidR="005E36E5" w:rsidRDefault="005E36E5" w:rsidP="005E36E5">
      <w:pP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</w:p>
    <w:p w14:paraId="10EBB2D0" w14:textId="012AEF1D" w:rsidR="00B82CF5" w:rsidRDefault="00B82CF5" w:rsidP="005E36E5">
      <w:pP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B82CF5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A continuación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,</w:t>
      </w:r>
      <w:r w:rsidRPr="00B82CF5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se presenta el listado de las Instituciones de Educación Superior Acreditadas-IES seleccionadas en la convocatoria:</w:t>
      </w:r>
    </w:p>
    <w:p w14:paraId="38498E7F" w14:textId="77777777" w:rsidR="008D130E" w:rsidRDefault="008D130E" w:rsidP="005E36E5">
      <w:pP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D2157C" w:rsidRPr="00D2157C" w14:paraId="6457737F" w14:textId="77777777" w:rsidTr="005E36E5">
        <w:trPr>
          <w:trHeight w:val="231"/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F421" w14:textId="42FE1FDB" w:rsidR="00D2157C" w:rsidRPr="00D2157C" w:rsidRDefault="00D2157C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2157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Institución seleccionada grupo 1. Región Caribe</w:t>
            </w:r>
          </w:p>
        </w:tc>
      </w:tr>
      <w:tr w:rsidR="00D2157C" w:rsidRPr="00D2157C" w14:paraId="5AB122F8" w14:textId="77777777" w:rsidTr="005E36E5">
        <w:trPr>
          <w:trHeight w:val="229"/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35B" w14:textId="31856F70" w:rsidR="00D2157C" w:rsidRPr="00D2157C" w:rsidRDefault="008D130E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UNIVERSIDAD DE CARTAGENA</w:t>
            </w:r>
          </w:p>
        </w:tc>
      </w:tr>
    </w:tbl>
    <w:p w14:paraId="69A72FB4" w14:textId="2B0B6E34" w:rsidR="00B82CF5" w:rsidRDefault="00B82CF5" w:rsidP="005E36E5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es-ES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5D77ED" w:rsidRPr="005D77ED" w14:paraId="78069CE0" w14:textId="77777777" w:rsidTr="005E36E5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B46D" w14:textId="40CC74C4" w:rsidR="005D77ED" w:rsidRPr="005D77ED" w:rsidRDefault="00F35F85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D77E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Institución</w:t>
            </w:r>
            <w:r w:rsidR="005D77ED" w:rsidRPr="005D77E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seleccionada grupo 2. Región Tolima y Huila</w:t>
            </w:r>
          </w:p>
        </w:tc>
      </w:tr>
      <w:tr w:rsidR="005D77ED" w:rsidRPr="005D77ED" w14:paraId="65101E08" w14:textId="77777777" w:rsidTr="005E36E5">
        <w:trPr>
          <w:trHeight w:val="7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111" w14:textId="6710DA8D" w:rsidR="005D77ED" w:rsidRPr="005D77ED" w:rsidRDefault="00F35F85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UNIVERSIDAD SURCOLOMBIANA</w:t>
            </w:r>
          </w:p>
        </w:tc>
      </w:tr>
    </w:tbl>
    <w:p w14:paraId="708F9AF4" w14:textId="7EA85FF6" w:rsidR="008D130E" w:rsidRDefault="008D130E" w:rsidP="005E36E5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es-ES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4C761C" w:rsidRPr="004C761C" w14:paraId="15B790AB" w14:textId="77777777" w:rsidTr="005E36E5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78AF" w14:textId="1B23100B" w:rsidR="004C761C" w:rsidRPr="004C761C" w:rsidRDefault="004C761C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C761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Institución seleccionada grupo </w:t>
            </w:r>
            <w:r w:rsidR="00AD12A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</w:t>
            </w:r>
            <w:r w:rsidRPr="004C761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. Región Cafetera</w:t>
            </w:r>
          </w:p>
        </w:tc>
      </w:tr>
      <w:tr w:rsidR="004C761C" w:rsidRPr="004C761C" w14:paraId="2A7BBA23" w14:textId="77777777" w:rsidTr="005E36E5">
        <w:trPr>
          <w:trHeight w:val="29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159" w14:textId="0C9D3C47" w:rsidR="004C761C" w:rsidRPr="004C761C" w:rsidRDefault="004C761C" w:rsidP="005E3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UNIVERSIDAD DE MANIZALES</w:t>
            </w:r>
          </w:p>
        </w:tc>
      </w:tr>
    </w:tbl>
    <w:p w14:paraId="2E79ADBF" w14:textId="7ECFDD03" w:rsidR="002A24C7" w:rsidRDefault="002A24C7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es-ES"/>
        </w:rPr>
      </w:pPr>
    </w:p>
    <w:p w14:paraId="075EA91D" w14:textId="739F0094" w:rsidR="002A24C7" w:rsidRDefault="002A24C7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2A24C7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El Ministerio de Educación Nacional agradece a todas las Instituciones de Educación Superior que presentaron propuesta, por su interés en el fortalecimiento de la educación media. Para mayor información comunicarse a </w:t>
      </w:r>
      <w:hyperlink r:id="rId11" w:history="1">
        <w:r w:rsidRPr="008D542A">
          <w:rPr>
            <w:rStyle w:val="Hipervnculo"/>
            <w:rFonts w:ascii="Arial" w:eastAsiaTheme="minorEastAsia" w:hAnsi="Arial" w:cs="Arial"/>
            <w:sz w:val="24"/>
            <w:szCs w:val="24"/>
            <w:lang w:val="es-ES_tradnl" w:eastAsia="es-ES"/>
          </w:rPr>
          <w:t>fondofem2019@mineducacion.gov.co</w:t>
        </w:r>
      </w:hyperlink>
      <w:r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.</w:t>
      </w:r>
    </w:p>
    <w:p w14:paraId="371CEBCA" w14:textId="77777777" w:rsidR="002A24C7" w:rsidRPr="002A24C7" w:rsidRDefault="002A24C7" w:rsidP="004E421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</w:p>
    <w:sectPr w:rsidR="002A24C7" w:rsidRPr="002A24C7" w:rsidSect="00BA3D52">
      <w:headerReference w:type="default" r:id="rId12"/>
      <w:footerReference w:type="default" r:id="rId13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D5AC" w14:textId="77777777" w:rsidR="00B15D15" w:rsidRDefault="00B15D15" w:rsidP="00CD6908">
      <w:pPr>
        <w:spacing w:after="0" w:line="240" w:lineRule="auto"/>
      </w:pPr>
      <w:r>
        <w:separator/>
      </w:r>
    </w:p>
  </w:endnote>
  <w:endnote w:type="continuationSeparator" w:id="0">
    <w:p w14:paraId="737C5570" w14:textId="77777777" w:rsidR="00B15D15" w:rsidRDefault="00B15D15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41B1" w14:textId="77777777" w:rsidR="00287448" w:rsidRPr="002E69DF" w:rsidRDefault="00287448" w:rsidP="00FF3DC6">
    <w:pPr>
      <w:spacing w:after="0" w:line="240" w:lineRule="auto"/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87448" w:rsidRPr="002E69DF" w:rsidRDefault="00287448" w:rsidP="00FF3DC6">
    <w:pPr>
      <w:spacing w:after="0" w:line="240" w:lineRule="auto"/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754431" w:rsidRPr="002E69DF" w:rsidRDefault="00287448" w:rsidP="00FF3DC6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www.mineducacion.gov.co - atencio</w:t>
    </w:r>
    <w:r w:rsidR="00BA3D52"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7DE9" w14:textId="77777777" w:rsidR="00B15D15" w:rsidRDefault="00B15D15" w:rsidP="00CD6908">
      <w:pPr>
        <w:spacing w:after="0" w:line="240" w:lineRule="auto"/>
      </w:pPr>
      <w:r>
        <w:separator/>
      </w:r>
    </w:p>
  </w:footnote>
  <w:footnote w:type="continuationSeparator" w:id="0">
    <w:p w14:paraId="35396FE3" w14:textId="77777777" w:rsidR="00B15D15" w:rsidRDefault="00B15D15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2177" w14:textId="3D06F562" w:rsidR="00CD6908" w:rsidRDefault="00090DB0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07649" wp14:editId="43EA09DB">
          <wp:simplePos x="0" y="0"/>
          <wp:positionH relativeFrom="margin">
            <wp:posOffset>-1067435</wp:posOffset>
          </wp:positionH>
          <wp:positionV relativeFrom="margin">
            <wp:posOffset>-252095</wp:posOffset>
          </wp:positionV>
          <wp:extent cx="3136900" cy="596900"/>
          <wp:effectExtent l="0" t="0" r="0" b="0"/>
          <wp:wrapTight wrapText="bothSides">
            <wp:wrapPolygon edited="1">
              <wp:start x="0" y="0"/>
              <wp:lineTo x="0" y="28253"/>
              <wp:lineTo x="53265" y="29490"/>
              <wp:lineTo x="5329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8E2"/>
    <w:multiLevelType w:val="hybridMultilevel"/>
    <w:tmpl w:val="58BCB72E"/>
    <w:lvl w:ilvl="0" w:tplc="059E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0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6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A4ED1"/>
    <w:multiLevelType w:val="hybridMultilevel"/>
    <w:tmpl w:val="E84EBA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F40"/>
    <w:multiLevelType w:val="hybridMultilevel"/>
    <w:tmpl w:val="7D7A1A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A528F"/>
    <w:multiLevelType w:val="hybridMultilevel"/>
    <w:tmpl w:val="DD2ED2A2"/>
    <w:lvl w:ilvl="0" w:tplc="BED6B99A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193AB9"/>
    <w:multiLevelType w:val="hybridMultilevel"/>
    <w:tmpl w:val="09044BC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2BFD"/>
    <w:multiLevelType w:val="hybridMultilevel"/>
    <w:tmpl w:val="9C3E7756"/>
    <w:lvl w:ilvl="0" w:tplc="8F02AD70">
      <w:start w:val="1"/>
      <w:numFmt w:val="lowerLetter"/>
      <w:lvlText w:val="%1)"/>
      <w:lvlJc w:val="left"/>
      <w:pPr>
        <w:ind w:left="100" w:hanging="2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D2C6E9E">
      <w:numFmt w:val="bullet"/>
      <w:lvlText w:val="•"/>
      <w:lvlJc w:val="left"/>
      <w:pPr>
        <w:ind w:left="1108" w:hanging="233"/>
      </w:pPr>
      <w:rPr>
        <w:rFonts w:hint="default"/>
      </w:rPr>
    </w:lvl>
    <w:lvl w:ilvl="2" w:tplc="0798D418">
      <w:numFmt w:val="bullet"/>
      <w:lvlText w:val="•"/>
      <w:lvlJc w:val="left"/>
      <w:pPr>
        <w:ind w:left="2116" w:hanging="233"/>
      </w:pPr>
      <w:rPr>
        <w:rFonts w:hint="default"/>
      </w:rPr>
    </w:lvl>
    <w:lvl w:ilvl="3" w:tplc="35788CC8">
      <w:numFmt w:val="bullet"/>
      <w:lvlText w:val="•"/>
      <w:lvlJc w:val="left"/>
      <w:pPr>
        <w:ind w:left="3124" w:hanging="233"/>
      </w:pPr>
      <w:rPr>
        <w:rFonts w:hint="default"/>
      </w:rPr>
    </w:lvl>
    <w:lvl w:ilvl="4" w:tplc="74DCB21E">
      <w:numFmt w:val="bullet"/>
      <w:lvlText w:val="•"/>
      <w:lvlJc w:val="left"/>
      <w:pPr>
        <w:ind w:left="4132" w:hanging="233"/>
      </w:pPr>
      <w:rPr>
        <w:rFonts w:hint="default"/>
      </w:rPr>
    </w:lvl>
    <w:lvl w:ilvl="5" w:tplc="A88C8CA6">
      <w:numFmt w:val="bullet"/>
      <w:lvlText w:val="•"/>
      <w:lvlJc w:val="left"/>
      <w:pPr>
        <w:ind w:left="5140" w:hanging="233"/>
      </w:pPr>
      <w:rPr>
        <w:rFonts w:hint="default"/>
      </w:rPr>
    </w:lvl>
    <w:lvl w:ilvl="6" w:tplc="4F40E31C">
      <w:numFmt w:val="bullet"/>
      <w:lvlText w:val="•"/>
      <w:lvlJc w:val="left"/>
      <w:pPr>
        <w:ind w:left="6148" w:hanging="233"/>
      </w:pPr>
      <w:rPr>
        <w:rFonts w:hint="default"/>
      </w:rPr>
    </w:lvl>
    <w:lvl w:ilvl="7" w:tplc="4BA8017C">
      <w:numFmt w:val="bullet"/>
      <w:lvlText w:val="•"/>
      <w:lvlJc w:val="left"/>
      <w:pPr>
        <w:ind w:left="7156" w:hanging="233"/>
      </w:pPr>
      <w:rPr>
        <w:rFonts w:hint="default"/>
      </w:rPr>
    </w:lvl>
    <w:lvl w:ilvl="8" w:tplc="3A309AD8">
      <w:numFmt w:val="bullet"/>
      <w:lvlText w:val="•"/>
      <w:lvlJc w:val="left"/>
      <w:pPr>
        <w:ind w:left="8164" w:hanging="233"/>
      </w:pPr>
      <w:rPr>
        <w:rFonts w:hint="default"/>
      </w:rPr>
    </w:lvl>
  </w:abstractNum>
  <w:abstractNum w:abstractNumId="6" w15:restartNumberingAfterBreak="0">
    <w:nsid w:val="25450817"/>
    <w:multiLevelType w:val="multilevel"/>
    <w:tmpl w:val="07CA1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746D1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E1DDD"/>
    <w:multiLevelType w:val="hybridMultilevel"/>
    <w:tmpl w:val="474EC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8D8"/>
    <w:multiLevelType w:val="hybridMultilevel"/>
    <w:tmpl w:val="3B00F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7AF"/>
    <w:multiLevelType w:val="hybridMultilevel"/>
    <w:tmpl w:val="61F8E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F0B8E"/>
    <w:multiLevelType w:val="hybridMultilevel"/>
    <w:tmpl w:val="DB480024"/>
    <w:lvl w:ilvl="0" w:tplc="BED6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8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6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CB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E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A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E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B15D5A"/>
    <w:multiLevelType w:val="hybridMultilevel"/>
    <w:tmpl w:val="3746D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5CA"/>
    <w:multiLevelType w:val="hybridMultilevel"/>
    <w:tmpl w:val="4B6AB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C83"/>
    <w:multiLevelType w:val="hybridMultilevel"/>
    <w:tmpl w:val="A8E8371A"/>
    <w:lvl w:ilvl="0" w:tplc="2F76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7424A"/>
    <w:multiLevelType w:val="hybridMultilevel"/>
    <w:tmpl w:val="30EC4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B3D53"/>
    <w:multiLevelType w:val="hybridMultilevel"/>
    <w:tmpl w:val="B2283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3CB9"/>
    <w:rsid w:val="00010BB5"/>
    <w:rsid w:val="00014F5F"/>
    <w:rsid w:val="000231EE"/>
    <w:rsid w:val="000431BF"/>
    <w:rsid w:val="000539D8"/>
    <w:rsid w:val="00075B28"/>
    <w:rsid w:val="00083FC9"/>
    <w:rsid w:val="0009006F"/>
    <w:rsid w:val="00090DB0"/>
    <w:rsid w:val="00094A1A"/>
    <w:rsid w:val="000A3CF4"/>
    <w:rsid w:val="000D2BBE"/>
    <w:rsid w:val="000E0FA8"/>
    <w:rsid w:val="000E5B44"/>
    <w:rsid w:val="000F2163"/>
    <w:rsid w:val="000F2A65"/>
    <w:rsid w:val="000F58E5"/>
    <w:rsid w:val="00132CE5"/>
    <w:rsid w:val="001359EF"/>
    <w:rsid w:val="0014238A"/>
    <w:rsid w:val="00143AFB"/>
    <w:rsid w:val="0014610D"/>
    <w:rsid w:val="00151AF5"/>
    <w:rsid w:val="0016418A"/>
    <w:rsid w:val="0017130A"/>
    <w:rsid w:val="00181E2F"/>
    <w:rsid w:val="00181FE3"/>
    <w:rsid w:val="00187D1C"/>
    <w:rsid w:val="00195CDA"/>
    <w:rsid w:val="001970A8"/>
    <w:rsid w:val="00197D74"/>
    <w:rsid w:val="001C623C"/>
    <w:rsid w:val="001C6302"/>
    <w:rsid w:val="001D1953"/>
    <w:rsid w:val="001D5EE5"/>
    <w:rsid w:val="001E6A54"/>
    <w:rsid w:val="002021C6"/>
    <w:rsid w:val="00213CE4"/>
    <w:rsid w:val="00217FAB"/>
    <w:rsid w:val="002324B3"/>
    <w:rsid w:val="00233CD1"/>
    <w:rsid w:val="00240868"/>
    <w:rsid w:val="0025356E"/>
    <w:rsid w:val="00260C01"/>
    <w:rsid w:val="00271B30"/>
    <w:rsid w:val="002839A4"/>
    <w:rsid w:val="00284CAB"/>
    <w:rsid w:val="00287448"/>
    <w:rsid w:val="00297548"/>
    <w:rsid w:val="002A04AE"/>
    <w:rsid w:val="002A24C7"/>
    <w:rsid w:val="002B1119"/>
    <w:rsid w:val="002C2B05"/>
    <w:rsid w:val="002D6FED"/>
    <w:rsid w:val="002E69DF"/>
    <w:rsid w:val="002F64D5"/>
    <w:rsid w:val="002F7953"/>
    <w:rsid w:val="00311137"/>
    <w:rsid w:val="00316AAA"/>
    <w:rsid w:val="00321890"/>
    <w:rsid w:val="00322AAA"/>
    <w:rsid w:val="003246ED"/>
    <w:rsid w:val="00336372"/>
    <w:rsid w:val="00337D9C"/>
    <w:rsid w:val="00340705"/>
    <w:rsid w:val="00342088"/>
    <w:rsid w:val="00343A47"/>
    <w:rsid w:val="00347973"/>
    <w:rsid w:val="00354FA6"/>
    <w:rsid w:val="00370FD8"/>
    <w:rsid w:val="00375B08"/>
    <w:rsid w:val="00376688"/>
    <w:rsid w:val="003846C8"/>
    <w:rsid w:val="00384D5E"/>
    <w:rsid w:val="00390F7B"/>
    <w:rsid w:val="003B07B8"/>
    <w:rsid w:val="003B208C"/>
    <w:rsid w:val="003C18AA"/>
    <w:rsid w:val="003F5145"/>
    <w:rsid w:val="00406A01"/>
    <w:rsid w:val="004237BF"/>
    <w:rsid w:val="00431B72"/>
    <w:rsid w:val="00463AA3"/>
    <w:rsid w:val="004854FC"/>
    <w:rsid w:val="004903ED"/>
    <w:rsid w:val="004908AF"/>
    <w:rsid w:val="004A4F36"/>
    <w:rsid w:val="004B0F78"/>
    <w:rsid w:val="004C3075"/>
    <w:rsid w:val="004C761C"/>
    <w:rsid w:val="004D2191"/>
    <w:rsid w:val="004D58BB"/>
    <w:rsid w:val="004E4216"/>
    <w:rsid w:val="004F3908"/>
    <w:rsid w:val="00501636"/>
    <w:rsid w:val="00503B3E"/>
    <w:rsid w:val="00520E75"/>
    <w:rsid w:val="005245DC"/>
    <w:rsid w:val="00531D03"/>
    <w:rsid w:val="00540EE8"/>
    <w:rsid w:val="005444FE"/>
    <w:rsid w:val="00562269"/>
    <w:rsid w:val="00574514"/>
    <w:rsid w:val="005906DF"/>
    <w:rsid w:val="005A60B5"/>
    <w:rsid w:val="005B0D2C"/>
    <w:rsid w:val="005C23FF"/>
    <w:rsid w:val="005D0DB7"/>
    <w:rsid w:val="005D77ED"/>
    <w:rsid w:val="005E0248"/>
    <w:rsid w:val="005E36E5"/>
    <w:rsid w:val="005F0836"/>
    <w:rsid w:val="005F27F2"/>
    <w:rsid w:val="005F2A90"/>
    <w:rsid w:val="005F5D5B"/>
    <w:rsid w:val="00606244"/>
    <w:rsid w:val="0061337C"/>
    <w:rsid w:val="00616F86"/>
    <w:rsid w:val="00626276"/>
    <w:rsid w:val="00631C52"/>
    <w:rsid w:val="006463D3"/>
    <w:rsid w:val="00663AB1"/>
    <w:rsid w:val="00674525"/>
    <w:rsid w:val="006A3250"/>
    <w:rsid w:val="006B06C9"/>
    <w:rsid w:val="006B1A3B"/>
    <w:rsid w:val="006B26DF"/>
    <w:rsid w:val="006C491A"/>
    <w:rsid w:val="006C6EE8"/>
    <w:rsid w:val="006F2A1A"/>
    <w:rsid w:val="006F7D7A"/>
    <w:rsid w:val="00723062"/>
    <w:rsid w:val="007257DB"/>
    <w:rsid w:val="00725AF7"/>
    <w:rsid w:val="00740277"/>
    <w:rsid w:val="007528D0"/>
    <w:rsid w:val="00754431"/>
    <w:rsid w:val="007658E7"/>
    <w:rsid w:val="00773E10"/>
    <w:rsid w:val="0077490D"/>
    <w:rsid w:val="007801B6"/>
    <w:rsid w:val="0078384D"/>
    <w:rsid w:val="007A0A8A"/>
    <w:rsid w:val="007A6F9C"/>
    <w:rsid w:val="007B41C5"/>
    <w:rsid w:val="007E2BE2"/>
    <w:rsid w:val="0080464A"/>
    <w:rsid w:val="00812F90"/>
    <w:rsid w:val="00815A48"/>
    <w:rsid w:val="0082116E"/>
    <w:rsid w:val="008212EA"/>
    <w:rsid w:val="00823429"/>
    <w:rsid w:val="00825D3A"/>
    <w:rsid w:val="00830EAC"/>
    <w:rsid w:val="0084171E"/>
    <w:rsid w:val="008531F5"/>
    <w:rsid w:val="008539D8"/>
    <w:rsid w:val="00857EC6"/>
    <w:rsid w:val="0086796E"/>
    <w:rsid w:val="008718D3"/>
    <w:rsid w:val="008A2C2B"/>
    <w:rsid w:val="008C05EE"/>
    <w:rsid w:val="008C32BB"/>
    <w:rsid w:val="008C4504"/>
    <w:rsid w:val="008C7D9E"/>
    <w:rsid w:val="008D130E"/>
    <w:rsid w:val="008E1405"/>
    <w:rsid w:val="008F3C53"/>
    <w:rsid w:val="00901E3C"/>
    <w:rsid w:val="009150A8"/>
    <w:rsid w:val="00920F03"/>
    <w:rsid w:val="00950EF4"/>
    <w:rsid w:val="00961809"/>
    <w:rsid w:val="00970580"/>
    <w:rsid w:val="009954F0"/>
    <w:rsid w:val="009A4335"/>
    <w:rsid w:val="009B2484"/>
    <w:rsid w:val="009B2AD1"/>
    <w:rsid w:val="009B5330"/>
    <w:rsid w:val="009C339C"/>
    <w:rsid w:val="009D6216"/>
    <w:rsid w:val="009E41A1"/>
    <w:rsid w:val="00A14D99"/>
    <w:rsid w:val="00A25B4F"/>
    <w:rsid w:val="00A34E6D"/>
    <w:rsid w:val="00A409A7"/>
    <w:rsid w:val="00A4694E"/>
    <w:rsid w:val="00A51064"/>
    <w:rsid w:val="00A630F2"/>
    <w:rsid w:val="00A6393A"/>
    <w:rsid w:val="00A656D1"/>
    <w:rsid w:val="00A67ECF"/>
    <w:rsid w:val="00A67F30"/>
    <w:rsid w:val="00A81B9C"/>
    <w:rsid w:val="00A97EDD"/>
    <w:rsid w:val="00AA058B"/>
    <w:rsid w:val="00AB0F02"/>
    <w:rsid w:val="00AC0102"/>
    <w:rsid w:val="00AD12AE"/>
    <w:rsid w:val="00AF50E7"/>
    <w:rsid w:val="00B03366"/>
    <w:rsid w:val="00B148E1"/>
    <w:rsid w:val="00B15D15"/>
    <w:rsid w:val="00B248FD"/>
    <w:rsid w:val="00B25819"/>
    <w:rsid w:val="00B26476"/>
    <w:rsid w:val="00B4278D"/>
    <w:rsid w:val="00B5083A"/>
    <w:rsid w:val="00B532CF"/>
    <w:rsid w:val="00B75DC8"/>
    <w:rsid w:val="00B80E84"/>
    <w:rsid w:val="00B82CF5"/>
    <w:rsid w:val="00B85AF1"/>
    <w:rsid w:val="00B91784"/>
    <w:rsid w:val="00B92275"/>
    <w:rsid w:val="00B93668"/>
    <w:rsid w:val="00BA1E5E"/>
    <w:rsid w:val="00BA3D52"/>
    <w:rsid w:val="00BA4AF1"/>
    <w:rsid w:val="00BA6054"/>
    <w:rsid w:val="00BC45A2"/>
    <w:rsid w:val="00BD215B"/>
    <w:rsid w:val="00BD4F1E"/>
    <w:rsid w:val="00C2104D"/>
    <w:rsid w:val="00C35339"/>
    <w:rsid w:val="00C607F4"/>
    <w:rsid w:val="00C7454C"/>
    <w:rsid w:val="00C9123A"/>
    <w:rsid w:val="00C9176C"/>
    <w:rsid w:val="00C94007"/>
    <w:rsid w:val="00CA70B1"/>
    <w:rsid w:val="00CC6B94"/>
    <w:rsid w:val="00CD6908"/>
    <w:rsid w:val="00CE4195"/>
    <w:rsid w:val="00CF3C52"/>
    <w:rsid w:val="00CF66F3"/>
    <w:rsid w:val="00D2157C"/>
    <w:rsid w:val="00D37C30"/>
    <w:rsid w:val="00D460AB"/>
    <w:rsid w:val="00D50CC6"/>
    <w:rsid w:val="00D61C2B"/>
    <w:rsid w:val="00D80B90"/>
    <w:rsid w:val="00D8550E"/>
    <w:rsid w:val="00D919E4"/>
    <w:rsid w:val="00DA1B5C"/>
    <w:rsid w:val="00DB4CB8"/>
    <w:rsid w:val="00DB63E2"/>
    <w:rsid w:val="00DC2091"/>
    <w:rsid w:val="00DC58F3"/>
    <w:rsid w:val="00DE5C9F"/>
    <w:rsid w:val="00E014CA"/>
    <w:rsid w:val="00E10B4C"/>
    <w:rsid w:val="00E330C7"/>
    <w:rsid w:val="00E344BB"/>
    <w:rsid w:val="00E37E5C"/>
    <w:rsid w:val="00E55EA1"/>
    <w:rsid w:val="00E63A6A"/>
    <w:rsid w:val="00E71947"/>
    <w:rsid w:val="00E868DF"/>
    <w:rsid w:val="00EC7E32"/>
    <w:rsid w:val="00ED11E6"/>
    <w:rsid w:val="00ED5AA1"/>
    <w:rsid w:val="00ED5E55"/>
    <w:rsid w:val="00EF0D3D"/>
    <w:rsid w:val="00EF20FB"/>
    <w:rsid w:val="00EF21D4"/>
    <w:rsid w:val="00F14E13"/>
    <w:rsid w:val="00F15BFE"/>
    <w:rsid w:val="00F243F8"/>
    <w:rsid w:val="00F248F7"/>
    <w:rsid w:val="00F32E0E"/>
    <w:rsid w:val="00F35F85"/>
    <w:rsid w:val="00F40507"/>
    <w:rsid w:val="00F41438"/>
    <w:rsid w:val="00F556D7"/>
    <w:rsid w:val="00F55996"/>
    <w:rsid w:val="00F60B1A"/>
    <w:rsid w:val="00F65E8E"/>
    <w:rsid w:val="00F92597"/>
    <w:rsid w:val="00F953E3"/>
    <w:rsid w:val="00F97934"/>
    <w:rsid w:val="00FA0443"/>
    <w:rsid w:val="00FA7240"/>
    <w:rsid w:val="00FB4C0E"/>
    <w:rsid w:val="00FB7D13"/>
    <w:rsid w:val="00FC023A"/>
    <w:rsid w:val="00FF041D"/>
    <w:rsid w:val="00FF36CA"/>
    <w:rsid w:val="00FF3DC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E8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3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540EE8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b/>
      <w:bCs/>
      <w:color w:val="000000"/>
      <w:sz w:val="10"/>
      <w:szCs w:val="1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F414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F41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1438"/>
    <w:rPr>
      <w:rFonts w:ascii="Arial" w:eastAsia="Arial" w:hAnsi="Arial" w:cs="Arial"/>
      <w:sz w:val="19"/>
      <w:szCs w:val="19"/>
      <w:lang w:val="en-US"/>
    </w:rPr>
  </w:style>
  <w:style w:type="character" w:styleId="Mencinsinresolver">
    <w:name w:val="Unresolved Mention"/>
    <w:basedOn w:val="Fuentedeprrafopredeter"/>
    <w:uiPriority w:val="99"/>
    <w:rsid w:val="00815A4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2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7658E7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9Car">
    <w:name w:val="Título 9 Car"/>
    <w:basedOn w:val="Fuentedeprrafopredeter"/>
    <w:link w:val="Ttulo9"/>
    <w:rsid w:val="00540EE8"/>
    <w:rPr>
      <w:rFonts w:ascii="Arial" w:eastAsia="Times New Roman" w:hAnsi="Arial" w:cs="Times New Roman"/>
      <w:b/>
      <w:bCs/>
      <w:color w:val="000000"/>
      <w:sz w:val="10"/>
      <w:szCs w:val="10"/>
      <w:lang w:val="x-none" w:eastAsia="es-ES"/>
    </w:rPr>
  </w:style>
  <w:style w:type="paragraph" w:customStyle="1" w:styleId="Cuadrculamedia21">
    <w:name w:val="Cuadrícula media 21"/>
    <w:uiPriority w:val="99"/>
    <w:qFormat/>
    <w:rsid w:val="00540E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0E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3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4FA6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font-weight-light">
    <w:name w:val="font-weight-light"/>
    <w:basedOn w:val="Fuentedeprrafopredeter"/>
    <w:rsid w:val="00AB0F02"/>
  </w:style>
  <w:style w:type="paragraph" w:customStyle="1" w:styleId="text-dark">
    <w:name w:val="text-dark"/>
    <w:basedOn w:val="Normal"/>
    <w:rsid w:val="00AB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ofem2019@mineducacion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>
  <b:Source>
    <b:Tag>Gon17</b:Tag>
    <b:SourceType>BookSection</b:SourceType>
    <b:Guid>{CE7DB95F-F6BF-4B94-8DD0-A7968A409709}</b:Guid>
    <b:Title>Referentes conceptuales para la construccion de una estrategia de apoyo a la orientacion Socio-ocupacional y el mejoramiento del capital humano</b:Title>
    <b:Year>2017</b:Year>
    <b:Publisher>Universidad del Norte</b:Publisher>
    <b:City>Barranquilla</b:City>
    <b:Author>
      <b:Author>
        <b:NameList>
          <b:Person>
            <b:Last>González Díaz</b:Last>
            <b:First>Liliana</b:First>
          </b:Person>
          <b:Person>
            <b:Last>Valencia Cobos</b:Last>
            <b:First>Jorge</b:First>
          </b:Person>
          <b:Person>
            <b:Last>Senior Roca</b:Last>
            <b:First>Diana</b:First>
          </b:Person>
          <b:Person>
            <b:Last>Mendoza Soto</b:Last>
            <b:First>Julio</b:First>
          </b:Person>
        </b:NameList>
      </b:Author>
      <b:BookAuthor>
        <b:NameList>
          <b:Person>
            <b:Last>Hung</b:Last>
            <b:First>Elias</b:First>
            <b:Middle>Said</b:Middle>
          </b:Person>
        </b:NameList>
      </b:BookAuthor>
    </b:Author>
    <b:BookTitle>Estrategia de apoyo a la orientacion socio-ocupacional en el Departamento del Atlantico</b:BookTitle>
    <b:Pages>10 - 24</b:Pages>
    <b:RefOrder>1</b:RefOrder>
  </b:Source>
  <b:Source>
    <b:Tag>Cib09</b:Tag>
    <b:SourceType>Book</b:SourceType>
    <b:Guid>{5BB324B1-E77A-452D-AC79-21D870156E30}</b:Guid>
    <b:Title>Jovenes, crisis y saberes</b:Title>
    <b:Year>2009</b:Year>
    <b:City>Argentina</b:City>
    <b:Publisher>Noveduc</b:Publisher>
    <b:Author>
      <b:Author>
        <b:NameList>
          <b:Person>
            <b:Last>Cibeira</b:Last>
            <b:First>Alicia</b:First>
          </b:Person>
          <b:Person>
            <b:Last>Barberis</b:Last>
            <b:First>Mario</b:First>
          </b:Person>
        </b:NameList>
      </b:Author>
    </b:Author>
    <b:RefOrder>2</b:RefOrder>
  </b:Source>
  <b:Source>
    <b:Tag>Gon</b:Tag>
    <b:SourceType>Book</b:SourceType>
    <b:Guid>{7E31D79C-3E2D-49BF-B3EC-D496DF123C15}</b:Guid>
    <b:Title>Rutas de vida: Manual de orientación socio ocupacional</b:Title>
    <b:Author>
      <b:Author>
        <b:NameList>
          <b:Person>
            <b:Last>Gonzalez Diaz</b:Last>
            <b:First>Liliana</b:First>
          </b:Person>
          <b:Person>
            <b:Last>Ortegon</b:Last>
            <b:First>Ana</b:First>
            <b:Middle>Maria</b:Middle>
          </b:Person>
          <b:Person>
            <b:Last>Diaz</b:Last>
            <b:First>Claudia</b:First>
            <b:Middle>Milena</b:Middle>
          </b:Person>
        </b:NameList>
      </b:Author>
    </b:Author>
    <b:Year>2013</b:Year>
    <b:City>Bogotá</b:City>
    <b:Publisher>Ministerio de Educación Nacional</b:Publisher>
    <b:URL>http://www.colombiaaprende.edu.co/html/estudiantesuperior/1608/articles-344449_manual.pdf</b:URL>
    <b:RefOrder>3</b:RefOrder>
  </b:Source>
  <b:Source>
    <b:Tag>Cas06</b:Tag>
    <b:SourceType>JournalArticle</b:SourceType>
    <b:Guid>{C7C3F3C6-118E-4B17-8F14-67B51AAD93DB}</b:Guid>
    <b:Title>Aportaciones teóricas y metodológicas a la sociología de la juventud desde la perspectiva de la transición</b:Title>
    <b:Year>2006</b:Year>
    <b:Author>
      <b:Author>
        <b:NameList>
          <b:Person>
            <b:Last>Casal</b:Last>
            <b:First>Joaquim</b:First>
          </b:Person>
          <b:Person>
            <b:Last>Garcia</b:Last>
            <b:First>Maribel</b:First>
          </b:Person>
          <b:Person>
            <b:Last>Merino</b:Last>
            <b:First>Rafael</b:First>
          </b:Person>
          <b:Person>
            <b:Last>Quesada</b:Last>
            <b:First>Miguel</b:First>
          </b:Person>
        </b:NameList>
      </b:Author>
    </b:Author>
    <b:JournalName>Papers. Revista de Sociologia</b:JournalName>
    <b:Pages>21 - 48</b:Pages>
    <b:RefOrder>4</b:RefOrder>
  </b:Source>
</b:Sources>
</file>

<file path=customXml/itemProps1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43D48-B7A2-4760-972C-98701CC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Duran Muriel</cp:lastModifiedBy>
  <cp:revision>4</cp:revision>
  <cp:lastPrinted>2019-04-03T20:44:00Z</cp:lastPrinted>
  <dcterms:created xsi:type="dcterms:W3CDTF">2019-05-20T16:12:00Z</dcterms:created>
  <dcterms:modified xsi:type="dcterms:W3CDTF">2019-05-20T16:14:00Z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